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9771"/>
        <w:gridCol w:w="614"/>
      </w:tblGrid>
      <w:tr w:rsidR="00CB5A31" w14:paraId="165E53F3" w14:textId="77777777">
        <w:trPr>
          <w:trHeight w:val="99"/>
        </w:trPr>
        <w:tc>
          <w:tcPr>
            <w:tcW w:w="638" w:type="dxa"/>
          </w:tcPr>
          <w:p w14:paraId="165E53F0" w14:textId="77777777" w:rsidR="00CB5A31" w:rsidRDefault="00CB5A31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165E53F1" w14:textId="77777777" w:rsidR="00CB5A31" w:rsidRDefault="00CB5A31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165E53F2" w14:textId="77777777" w:rsidR="00CB5A31" w:rsidRDefault="00CB5A31">
            <w:pPr>
              <w:pStyle w:val="EmptyCellLayoutStyle"/>
              <w:spacing w:after="0" w:line="240" w:lineRule="auto"/>
            </w:pPr>
          </w:p>
        </w:tc>
      </w:tr>
      <w:tr w:rsidR="00CB5A31" w14:paraId="165E5436" w14:textId="77777777">
        <w:tc>
          <w:tcPr>
            <w:tcW w:w="638" w:type="dxa"/>
          </w:tcPr>
          <w:p w14:paraId="165E53F4" w14:textId="77777777" w:rsidR="00CB5A31" w:rsidRDefault="00CB5A31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CB5A31" w14:paraId="165E5433" w14:textId="77777777">
              <w:trPr>
                <w:trHeight w:val="1288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57"/>
                    <w:gridCol w:w="3257"/>
                    <w:gridCol w:w="3257"/>
                  </w:tblGrid>
                  <w:tr w:rsidR="00CB5A31" w14:paraId="165E53F8" w14:textId="77777777">
                    <w:trPr>
                      <w:trHeight w:val="98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65E53F5" w14:textId="77777777" w:rsidR="00CB5A31" w:rsidRDefault="00CB5A3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65E53F6" w14:textId="77777777" w:rsidR="00CB5A31" w:rsidRDefault="001766F1">
                        <w:pPr>
                          <w:spacing w:after="0" w:line="240" w:lineRule="auto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165E543C" wp14:editId="165E543D">
                              <wp:extent cx="2068344" cy="406073"/>
                              <wp:effectExtent l="0" t="0" r="0" b="0"/>
                              <wp:docPr id="750135708" name="img2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g2.jpg"/>
                                      <pic:cNvPicPr/>
                                    </pic:nvPicPr>
                                    <pic:blipFill>
                                      <a:blip r:embed="rId5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068344" cy="4060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65E53F7" w14:textId="77777777" w:rsidR="00CB5A31" w:rsidRDefault="00CB5A31">
                        <w:pPr>
                          <w:spacing w:after="0" w:line="240" w:lineRule="auto"/>
                        </w:pPr>
                      </w:p>
                    </w:tc>
                  </w:tr>
                  <w:tr w:rsidR="009B7761" w14:paraId="165E53FC" w14:textId="77777777" w:rsidTr="009B7761">
                    <w:trPr>
                      <w:trHeight w:val="107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65E53F9" w14:textId="77777777" w:rsidR="00CB5A31" w:rsidRDefault="00CB5A31">
                        <w:pPr>
                          <w:spacing w:after="0" w:line="240" w:lineRule="auto"/>
                        </w:pPr>
                      </w:p>
                    </w:tc>
                  </w:tr>
                  <w:tr w:rsidR="00CB5A31" w14:paraId="165E5404" w14:textId="77777777">
                    <w:trPr>
                      <w:trHeight w:val="1751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65E53FD" w14:textId="77777777" w:rsidR="00CB5A31" w:rsidRDefault="00CB5A3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65E53FE" w14:textId="77777777" w:rsidR="00CB5A31" w:rsidRDefault="00CB5A3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65E53FF" w14:textId="77777777" w:rsidR="00CB5A31" w:rsidRDefault="001766F1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TVIRTINU:</w:t>
                        </w:r>
                      </w:p>
                      <w:p w14:paraId="1C1FB216" w14:textId="77777777" w:rsidR="009B7761" w:rsidRDefault="009B7761">
                        <w:pPr>
                          <w:spacing w:after="0" w:line="240" w:lineRule="auto"/>
                          <w:jc w:val="center"/>
                          <w:rPr>
                            <w:color w:val="000000"/>
                            <w:sz w:val="18"/>
                          </w:rPr>
                        </w:pPr>
                      </w:p>
                      <w:p w14:paraId="165E5401" w14:textId="65EBA4D7" w:rsidR="00CB5A31" w:rsidRDefault="001766F1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(Vardo raidė, pavardė, parašas)</w:t>
                        </w:r>
                      </w:p>
                      <w:p w14:paraId="165E5402" w14:textId="77777777" w:rsidR="00CB5A31" w:rsidRDefault="001766F1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____________________</w:t>
                        </w:r>
                      </w:p>
                      <w:p w14:paraId="165E5403" w14:textId="77777777" w:rsidR="00CB5A31" w:rsidRDefault="001766F1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(data)</w:t>
                        </w:r>
                      </w:p>
                    </w:tc>
                  </w:tr>
                  <w:tr w:rsidR="009B7761" w14:paraId="165E5409" w14:textId="77777777" w:rsidTr="009B7761">
                    <w:trPr>
                      <w:trHeight w:val="136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65E5405" w14:textId="77777777" w:rsidR="00CB5A31" w:rsidRDefault="001766F1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>TECHNINĖ UŽDUOTIS VALSTYBINĖS REIKŠMĖS KELIŲ IR</w:t>
                        </w:r>
                      </w:p>
                      <w:p w14:paraId="165E5406" w14:textId="77777777" w:rsidR="00CB5A31" w:rsidRDefault="001766F1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 xml:space="preserve"> / ARBA JŲ ELEMENTŲ PROJEKTAVIMUI</w:t>
                        </w:r>
                      </w:p>
                    </w:tc>
                  </w:tr>
                  <w:tr w:rsidR="00CB5A31" w14:paraId="165E540D" w14:textId="77777777">
                    <w:trPr>
                      <w:trHeight w:val="990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65E540A" w14:textId="77777777" w:rsidR="00CB5A31" w:rsidRDefault="00CB5A3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65E540B" w14:textId="77777777" w:rsidR="00CB5A31" w:rsidRDefault="00CB5A3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65E540C" w14:textId="77777777" w:rsidR="00CB5A31" w:rsidRDefault="00CB5A31">
                        <w:pPr>
                          <w:spacing w:after="0" w:line="240" w:lineRule="auto"/>
                        </w:pPr>
                      </w:p>
                    </w:tc>
                  </w:tr>
                  <w:tr w:rsidR="009B7761" w14:paraId="165E5411" w14:textId="77777777" w:rsidTr="009B7761">
                    <w:trPr>
                      <w:trHeight w:val="457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65E540E" w14:textId="77777777" w:rsidR="00CB5A31" w:rsidRDefault="001766F1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1. Statytojas: </w:t>
                        </w:r>
                        <w:r>
                          <w:rPr>
                            <w:color w:val="000000"/>
                            <w:sz w:val="24"/>
                          </w:rPr>
                          <w:t>Akcinė bendrovė Via Lietuva.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2. Užsakovas: </w:t>
                        </w:r>
                        <w:r>
                          <w:rPr>
                            <w:color w:val="000000"/>
                            <w:sz w:val="24"/>
                          </w:rPr>
                          <w:t>Akcinė bendrovė Via Lietuva.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3. Komplekso pavadinimas: </w:t>
                        </w:r>
                        <w:r>
                          <w:rPr>
                            <w:color w:val="000000"/>
                            <w:sz w:val="24"/>
                          </w:rPr>
                          <w:t>Valstybinės reikšmės krašto kelio Nr. 142 Kaišiadorys–Žiežmariai ruožo nuo 4,190 iki 6,240 km kapitalinis remontas, įrengiant taką, techninio darbo projekto parengimas ir projekto vykdymo priežiūra.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4. Projekto pavadinimas: </w:t>
                        </w:r>
                        <w:r>
                          <w:rPr>
                            <w:color w:val="000000"/>
                            <w:sz w:val="24"/>
                          </w:rPr>
                          <w:t>Valstybinės reikšmės krašto kelio Nr. 142 Kaišiadorys–Žiežmariai ruožo nuo 4,190 iki 6,240 km kapitalinis remontas, įrengiant taką.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5. Statybos rūšis: </w:t>
                        </w:r>
                        <w:r>
                          <w:rPr>
                            <w:color w:val="000000"/>
                            <w:sz w:val="24"/>
                          </w:rPr>
                          <w:t>kapitalinis remontas.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6. Etapas: </w:t>
                        </w:r>
                        <w:r>
                          <w:rPr>
                            <w:color w:val="000000"/>
                            <w:sz w:val="24"/>
                          </w:rPr>
                          <w:t>t</w:t>
                        </w:r>
                        <w:r>
                          <w:rPr>
                            <w:color w:val="000000"/>
                            <w:sz w:val="24"/>
                          </w:rPr>
                          <w:t>echninis darbo projektas.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7. Statinio kategorija: </w:t>
                        </w:r>
                        <w:r>
                          <w:rPr>
                            <w:color w:val="000000"/>
                            <w:sz w:val="24"/>
                          </w:rPr>
                          <w:t>ypatingasis statinys.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8. Statinio rūšis: </w:t>
                        </w:r>
                        <w:r>
                          <w:rPr>
                            <w:color w:val="000000"/>
                            <w:sz w:val="24"/>
                          </w:rPr>
                          <w:t>inžinerinis statinys.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9. Inžinerinių statinių grupė: </w:t>
                        </w:r>
                        <w:r>
                          <w:rPr>
                            <w:color w:val="000000"/>
                            <w:sz w:val="24"/>
                          </w:rPr>
                          <w:t>susisiekimo komunikacijos.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lastRenderedPageBreak/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10. Inžinerinių statinių pogrupis: </w:t>
                        </w:r>
                        <w:r>
                          <w:rPr>
                            <w:color w:val="000000"/>
                            <w:sz w:val="24"/>
                          </w:rPr>
                          <w:t>keliai; gatvės.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</w:p>
                    </w:tc>
                  </w:tr>
                  <w:tr w:rsidR="009B7761" w14:paraId="165E5415" w14:textId="77777777" w:rsidTr="009B7761">
                    <w:trPr>
                      <w:trHeight w:val="44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65E5412" w14:textId="77777777" w:rsidR="00CB5A31" w:rsidRDefault="001766F1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lastRenderedPageBreak/>
                          <w:t>11. Nurodymai statinių ir / arba jų elementų projektavimui ir jų techniniai parametrai:</w:t>
                        </w:r>
                      </w:p>
                    </w:tc>
                  </w:tr>
                  <w:tr w:rsidR="009B7761" w14:paraId="165E5419" w14:textId="77777777" w:rsidTr="009B7761">
                    <w:trPr>
                      <w:trHeight w:val="43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65E5416" w14:textId="77777777" w:rsidR="00CB5A31" w:rsidRDefault="001766F1">
                        <w:pPr>
                          <w:spacing w:after="0" w:line="240" w:lineRule="auto"/>
                          <w:ind w:left="720" w:hanging="360"/>
                        </w:pP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11.1. numatoma darbų vykdymo riba: </w:t>
                        </w:r>
                        <w:r>
                          <w:rPr>
                            <w:color w:val="000000"/>
                            <w:sz w:val="24"/>
                          </w:rPr>
                          <w:t>Valstybinės reikšmės krašto kelio Nr. 142 Kaišiadorys–Žiežmariai ruožas nuo 4,190 iki 6,240 km (darbų ribas tikslinti projektavimo metu);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11.2. kelio (gatvės) kategorija: </w:t>
                        </w:r>
                        <w:r>
                          <w:rPr>
                            <w:color w:val="000000"/>
                            <w:sz w:val="24"/>
                          </w:rPr>
                          <w:t>pagal VĮ Registrų centro duomenis. Gyvenvietėje projektuojama pagal STR 2.06.04:2014 „Gatvės ir vietinės reikšmės keliai. Bendrieji reikalavimai“;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11.3. projektavimo paslaugų apimtis: </w:t>
                        </w:r>
                        <w:r>
                          <w:rPr>
                            <w:color w:val="000000"/>
                            <w:sz w:val="24"/>
                          </w:rPr>
                          <w:t>nurodytame kelio ruože suprojektuoti taką, nuovažas, pagal poreikį ir autobusų sustojimo aikšteles. Įvertinus poreikį, numatyti saugaus eismo ir pėsčiųjų p</w:t>
                        </w:r>
                        <w:r>
                          <w:rPr>
                            <w:color w:val="000000"/>
                            <w:sz w:val="24"/>
                          </w:rPr>
                          <w:t>erėjimo per kelią organizavimo priemonių įrengimą ir / ar jų sutvarkymą, taip pat aktualias pėsčiųjų infrastruktūros jungtis (takus);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11.4. pėstiesiems ir (arba) dviratininkams skirta infrastruktūra: </w:t>
                        </w:r>
                        <w:r>
                          <w:rPr>
                            <w:color w:val="000000"/>
                            <w:sz w:val="24"/>
                          </w:rPr>
                          <w:t>pagal Dviračių ir pėsčiųjų eismo infrastruktūros planavimo ir projektavimo taisyklės;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11.5. pėstiesiems ir (arba) dviratininkams skirtos infrastruktūros dangos konstrukcija: </w:t>
                        </w:r>
                        <w:r>
                          <w:rPr>
                            <w:color w:val="000000"/>
                            <w:sz w:val="24"/>
                          </w:rPr>
                          <w:t>pagal Automobilių kelių standartizuotų dangų konstrukcijų projektavimo taisykles KPT SDK 19 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11.6. dangos konstrukcijos klasė: </w:t>
                        </w:r>
                        <w:r>
                          <w:rPr>
                            <w:color w:val="000000"/>
                            <w:sz w:val="24"/>
                          </w:rPr>
                          <w:t>pagal A</w:t>
                        </w:r>
                        <w:r>
                          <w:rPr>
                            <w:color w:val="000000"/>
                            <w:sz w:val="24"/>
                          </w:rPr>
                          <w:t>utomobilių kelių standartizuotų dangų konstrukcijų projektavimo taisykles KPT SDK 19 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11.7. nuovažų skaičius: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11.8. numatomi / rekonstruojami inžineriniai tinklai: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11.9. vandens pralaidos: </w:t>
                        </w:r>
                        <w:r>
                          <w:rPr>
                            <w:color w:val="000000"/>
                            <w:sz w:val="24"/>
                          </w:rPr>
                          <w:t>naujų įrengimas nustatomas projektavimo metu (neprojektuoti pralaidų už kelio sklypo / statinio ribos);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11.10. vandens nuleidimas nuo kelio: </w:t>
                        </w:r>
                        <w:r>
                          <w:rPr>
                            <w:color w:val="000000"/>
                            <w:sz w:val="24"/>
                          </w:rPr>
                          <w:t>spręsti lietaus vandens surinkimą ir nuvedimą projektavimo metu (neprojektuoti lietaus vandens nuvedimo į privačias ter</w:t>
                        </w:r>
                        <w:r>
                          <w:rPr>
                            <w:color w:val="000000"/>
                            <w:sz w:val="24"/>
                          </w:rPr>
                          <w:t>itorijas);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11.11. pėsčiųjų perėjimo per kelią organizavimo priemonės vieta: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 ties aktualiomis vietomis;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11.12. pėsčiųjų perėjimo per kelią organizavimo priemonės tipas: </w:t>
                        </w:r>
                        <w:r>
                          <w:rPr>
                            <w:color w:val="000000"/>
                            <w:sz w:val="24"/>
                          </w:rPr>
                          <w:t>poreikį nustatyti projektavimo metu, vadovaujantis Pėsčiųjų perėjimo per kelius ir gatves organizavimo taisyklėmis;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11.13. pėsčiųjų perėjimo per kelią organizavimo priemonės kryptinis apšvietimas: </w:t>
                        </w:r>
                        <w:r>
                          <w:rPr>
                            <w:color w:val="000000"/>
                            <w:sz w:val="24"/>
                          </w:rPr>
                          <w:t>numatyti;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lastRenderedPageBreak/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11.14. autobusų sustojimo aikštelių skaičius: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11.15. autobusų sustojimo aikštelių paviljonų skaičius: </w:t>
                        </w:r>
                        <w:r>
                          <w:rPr>
                            <w:color w:val="000000"/>
                            <w:sz w:val="24"/>
                          </w:rPr>
                          <w:t>nustatoma projektavimo metu;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11.16. inžinerinės eismo saugos priemonės: </w:t>
                        </w:r>
                        <w:r>
                          <w:rPr>
                            <w:color w:val="000000"/>
                            <w:sz w:val="24"/>
                          </w:rPr>
                          <w:t>poreikį nustatyti projektavimo metu, vadovaujantis Inžinerinių eismo saugumo priemonių įgyvendinimo rekomendacijomis;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11.17. apšvietimas: </w:t>
                        </w:r>
                        <w:r>
                          <w:rPr>
                            <w:color w:val="000000"/>
                            <w:sz w:val="24"/>
                          </w:rPr>
                          <w:t>numatyti gyvenvietės ribose. Apšvietimo apskaita turi būti atskira nuo savivaldybės tinklų.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9B7761" w14:paraId="165E541D" w14:textId="77777777" w:rsidTr="009B7761">
                    <w:trPr>
                      <w:trHeight w:val="4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65E541A" w14:textId="77777777" w:rsidR="00CB5A31" w:rsidRDefault="001766F1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lastRenderedPageBreak/>
                          <w:t>12. Projektuojant vadovautis šiais dokumentais:</w:t>
                        </w:r>
                      </w:p>
                    </w:tc>
                  </w:tr>
                  <w:tr w:rsidR="009B7761" w14:paraId="165E5421" w14:textId="77777777" w:rsidTr="009B7761">
                    <w:trPr>
                      <w:trHeight w:val="5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65E541E" w14:textId="77777777" w:rsidR="00CB5A31" w:rsidRDefault="001766F1">
                        <w:pPr>
                          <w:spacing w:after="0" w:line="240" w:lineRule="auto"/>
                          <w:ind w:left="720" w:hanging="360"/>
                        </w:pP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12.1. Lietuvos Respublikos kelių įstatymu, Lietuvos Respublikos statybos įstatymu, kelių techniniu reglamentu, statybos techniniais reglamentais, higienos normomis, kitais poįstatyminiais teisės aktais: </w:t>
                        </w:r>
                        <w:r>
                          <w:rPr>
                            <w:color w:val="000000"/>
                            <w:sz w:val="24"/>
                          </w:rPr>
                          <w:t>Taip;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12.2. kitais galiojančiais įstatymais, teisės aktais ir normatyviniais statybos techniniais dokumentais, įskaitant, bet neapsiribojant, nurodytais Akcinės bendrovės Via Lietuva interneto svetainėje adresu https://vialietuva.lt/normatyviniai-dokumentai : </w:t>
                        </w:r>
                        <w:r>
                          <w:rPr>
                            <w:color w:val="000000"/>
                            <w:sz w:val="24"/>
                          </w:rPr>
                          <w:t>Taip;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12.3. projekto rengimo dokumentais: </w:t>
                        </w:r>
                        <w:r>
                          <w:rPr>
                            <w:color w:val="000000"/>
                            <w:sz w:val="24"/>
                          </w:rPr>
                          <w:t>Ne;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i/>
                            <w:color w:val="000000"/>
                            <w:sz w:val="24"/>
                          </w:rPr>
                          <w:t xml:space="preserve">12.4. prisijungimo sąlygomis: </w:t>
                        </w:r>
                        <w:r>
                          <w:rPr>
                            <w:color w:val="000000"/>
                            <w:sz w:val="24"/>
                          </w:rPr>
                          <w:t>Taip.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9B7761" w14:paraId="165E5425" w14:textId="77777777" w:rsidTr="009B7761">
                    <w:trPr>
                      <w:trHeight w:val="1135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65E5422" w14:textId="77777777" w:rsidR="00CB5A31" w:rsidRDefault="001766F1">
                        <w:pPr>
                          <w:spacing w:after="0" w:line="240" w:lineRule="auto"/>
                        </w:pP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13. Finansavimo šaltinis: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Kelių priežiūros ir plėtros programos lėšos.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14. Projekto apimtis: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t>Pagal STR 1.04.04:2017 „Statinio projektavimas, projekto ekspertizė“.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15. Papildomos paslaugos (paslaugos, deleguotos Statytojo projektuotojui):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Atlikti kitas papildomas paslaugas kaip tai numato Techninė specifikacija ir Sutarties sąlygos.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16. Su šia užduotimi pateikiami Statytojo privalomieji ir kiti dokumentai projektui rengti bei šių dokumentų pateikimo laikotarpis: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Priedas Nr. 1. Techninė specifikacija; Priedas Nr. 2. Kadastrinių matavimų bylos (pateikiama pasirašius paslaugų sutartį).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>17. Žemės s</w:t>
                        </w:r>
                        <w:r>
                          <w:rPr>
                            <w:b/>
                            <w:color w:val="000000"/>
                            <w:sz w:val="24"/>
                          </w:rPr>
                          <w:t xml:space="preserve">klypo statinio teisinės registracijos Nekilnojamojo turto registre duomenys: 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>- žemės sklypo unikalus numeris: 4400-4627-3830; - inžinerinio statinio unikalus numeris: 4400-4570-9000.</w:t>
                        </w:r>
                        <w:r>
                          <w:rPr>
                            <w:color w:val="000000"/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CB5A31" w14:paraId="165E5431" w14:textId="77777777">
                    <w:trPr>
                      <w:trHeight w:val="225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65E5426" w14:textId="77777777" w:rsidR="00CB5A31" w:rsidRDefault="00CB5A31">
                        <w:pPr>
                          <w:spacing w:after="0" w:line="240" w:lineRule="auto"/>
                          <w:jc w:val="center"/>
                        </w:pPr>
                      </w:p>
                      <w:p w14:paraId="165E5427" w14:textId="77777777" w:rsidR="00CB5A31" w:rsidRDefault="001766F1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STATYTOJAS</w:t>
                        </w:r>
                      </w:p>
                      <w:p w14:paraId="165E5428" w14:textId="77777777" w:rsidR="00CB5A31" w:rsidRDefault="001766F1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Akcinė bendrovė Via Lietuva</w:t>
                        </w:r>
                      </w:p>
                      <w:p w14:paraId="165E5429" w14:textId="77777777" w:rsidR="00CB5A31" w:rsidRDefault="00CB5A31">
                        <w:pPr>
                          <w:spacing w:after="0" w:line="240" w:lineRule="auto"/>
                          <w:jc w:val="center"/>
                        </w:pPr>
                      </w:p>
                      <w:p w14:paraId="165E542A" w14:textId="77777777" w:rsidR="00CB5A31" w:rsidRDefault="001766F1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(vardas, pavardė, parašas, data)</w:t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65E542B" w14:textId="77777777" w:rsidR="00CB5A31" w:rsidRDefault="00CB5A31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65E542C" w14:textId="77777777" w:rsidR="00CB5A31" w:rsidRDefault="00CB5A31">
                        <w:pPr>
                          <w:spacing w:after="0" w:line="240" w:lineRule="auto"/>
                          <w:jc w:val="center"/>
                        </w:pPr>
                      </w:p>
                      <w:p w14:paraId="165E542D" w14:textId="77777777" w:rsidR="00CB5A31" w:rsidRDefault="001766F1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PROJEKTUOTOJAS</w:t>
                        </w:r>
                      </w:p>
                      <w:p w14:paraId="165E542E" w14:textId="77777777" w:rsidR="00CB5A31" w:rsidRDefault="00CB5A31">
                        <w:pPr>
                          <w:spacing w:after="0" w:line="240" w:lineRule="auto"/>
                          <w:jc w:val="center"/>
                        </w:pPr>
                      </w:p>
                      <w:p w14:paraId="165E542F" w14:textId="77777777" w:rsidR="00CB5A31" w:rsidRDefault="00CB5A31">
                        <w:pPr>
                          <w:spacing w:after="0" w:line="240" w:lineRule="auto"/>
                          <w:jc w:val="center"/>
                        </w:pPr>
                      </w:p>
                      <w:p w14:paraId="165E5430" w14:textId="77777777" w:rsidR="00CB5A31" w:rsidRDefault="001766F1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(vardas, pavardė, parašas, data)</w:t>
                        </w:r>
                      </w:p>
                    </w:tc>
                  </w:tr>
                </w:tbl>
                <w:p w14:paraId="165E5432" w14:textId="77777777" w:rsidR="00CB5A31" w:rsidRDefault="00CB5A31">
                  <w:pPr>
                    <w:spacing w:after="0" w:line="240" w:lineRule="auto"/>
                  </w:pPr>
                </w:p>
              </w:tc>
            </w:tr>
          </w:tbl>
          <w:p w14:paraId="165E5434" w14:textId="77777777" w:rsidR="00CB5A31" w:rsidRDefault="00CB5A31">
            <w:pPr>
              <w:spacing w:after="0" w:line="240" w:lineRule="auto"/>
            </w:pPr>
          </w:p>
        </w:tc>
        <w:tc>
          <w:tcPr>
            <w:tcW w:w="614" w:type="dxa"/>
          </w:tcPr>
          <w:p w14:paraId="165E5435" w14:textId="77777777" w:rsidR="00CB5A31" w:rsidRDefault="00CB5A31">
            <w:pPr>
              <w:pStyle w:val="EmptyCellLayoutStyle"/>
              <w:spacing w:after="0" w:line="240" w:lineRule="auto"/>
            </w:pPr>
          </w:p>
        </w:tc>
      </w:tr>
      <w:tr w:rsidR="00CB5A31" w14:paraId="165E543A" w14:textId="77777777">
        <w:trPr>
          <w:trHeight w:val="952"/>
        </w:trPr>
        <w:tc>
          <w:tcPr>
            <w:tcW w:w="638" w:type="dxa"/>
          </w:tcPr>
          <w:p w14:paraId="165E5437" w14:textId="77777777" w:rsidR="00CB5A31" w:rsidRDefault="00CB5A31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165E5438" w14:textId="77777777" w:rsidR="00CB5A31" w:rsidRDefault="00CB5A31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165E5439" w14:textId="77777777" w:rsidR="00CB5A31" w:rsidRDefault="00CB5A31">
            <w:pPr>
              <w:pStyle w:val="EmptyCellLayoutStyle"/>
              <w:spacing w:after="0" w:line="240" w:lineRule="auto"/>
            </w:pPr>
          </w:p>
        </w:tc>
      </w:tr>
    </w:tbl>
    <w:p w14:paraId="165E543B" w14:textId="77777777" w:rsidR="00CB5A31" w:rsidRDefault="00CB5A31">
      <w:pPr>
        <w:spacing w:after="0" w:line="240" w:lineRule="auto"/>
      </w:pPr>
    </w:p>
    <w:sectPr w:rsidR="00CB5A31">
      <w:pgSz w:w="12584" w:h="16837"/>
      <w:pgMar w:top="2125" w:right="566" w:bottom="2332" w:left="992" w:header="1559" w:footer="1133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 w16cid:durableId="1825582852">
    <w:abstractNumId w:val="0"/>
  </w:num>
  <w:num w:numId="2" w16cid:durableId="1592201317">
    <w:abstractNumId w:val="1"/>
  </w:num>
  <w:num w:numId="3" w16cid:durableId="213199244">
    <w:abstractNumId w:val="2"/>
  </w:num>
  <w:num w:numId="4" w16cid:durableId="1559321738">
    <w:abstractNumId w:val="3"/>
  </w:num>
  <w:num w:numId="5" w16cid:durableId="1478575294">
    <w:abstractNumId w:val="4"/>
  </w:num>
  <w:num w:numId="6" w16cid:durableId="1944266545">
    <w:abstractNumId w:val="5"/>
  </w:num>
  <w:num w:numId="7" w16cid:durableId="1616522056">
    <w:abstractNumId w:val="6"/>
  </w:num>
  <w:num w:numId="8" w16cid:durableId="227501403">
    <w:abstractNumId w:val="7"/>
  </w:num>
  <w:num w:numId="9" w16cid:durableId="1171532439">
    <w:abstractNumId w:val="8"/>
  </w:num>
  <w:num w:numId="10" w16cid:durableId="1644505700">
    <w:abstractNumId w:val="9"/>
  </w:num>
  <w:num w:numId="11" w16cid:durableId="526800290">
    <w:abstractNumId w:val="10"/>
  </w:num>
  <w:num w:numId="12" w16cid:durableId="762148103">
    <w:abstractNumId w:val="11"/>
  </w:num>
  <w:num w:numId="13" w16cid:durableId="1547599684">
    <w:abstractNumId w:val="12"/>
  </w:num>
  <w:num w:numId="14" w16cid:durableId="1875388661">
    <w:abstractNumId w:val="13"/>
  </w:num>
  <w:num w:numId="15" w16cid:durableId="1305693356">
    <w:abstractNumId w:val="14"/>
  </w:num>
  <w:num w:numId="16" w16cid:durableId="1591936182">
    <w:abstractNumId w:val="15"/>
  </w:num>
  <w:num w:numId="17" w16cid:durableId="1579633083">
    <w:abstractNumId w:val="16"/>
  </w:num>
  <w:num w:numId="18" w16cid:durableId="954100739">
    <w:abstractNumId w:val="17"/>
  </w:num>
  <w:num w:numId="19" w16cid:durableId="1872692623">
    <w:abstractNumId w:val="18"/>
  </w:num>
  <w:num w:numId="20" w16cid:durableId="102768701">
    <w:abstractNumId w:val="19"/>
  </w:num>
  <w:num w:numId="21" w16cid:durableId="1428766627">
    <w:abstractNumId w:val="20"/>
  </w:num>
  <w:num w:numId="22" w16cid:durableId="903565887">
    <w:abstractNumId w:val="21"/>
  </w:num>
  <w:num w:numId="23" w16cid:durableId="722287103">
    <w:abstractNumId w:val="22"/>
  </w:num>
  <w:num w:numId="24" w16cid:durableId="13712970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5A31"/>
    <w:rsid w:val="003255C6"/>
    <w:rsid w:val="009B7761"/>
    <w:rsid w:val="00CB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E53F0"/>
  <w15:docId w15:val="{65377E54-092B-46C7-8629-90AAA7FFD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3163</Words>
  <Characters>1803</Characters>
  <Application>Microsoft Office Word</Application>
  <DocSecurity>0</DocSecurity>
  <Lines>15</Lines>
  <Paragraphs>9</Paragraphs>
  <ScaleCrop>false</ScaleCrop>
  <Company/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creator/>
  <dc:description/>
  <cp:lastModifiedBy>Vytautė Janušauskienė</cp:lastModifiedBy>
  <cp:revision>2</cp:revision>
  <dcterms:created xsi:type="dcterms:W3CDTF">2025-10-30T08:49:00Z</dcterms:created>
  <dcterms:modified xsi:type="dcterms:W3CDTF">2025-10-30T08:49:00Z</dcterms:modified>
</cp:coreProperties>
</file>